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9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BERBERIAN LANCE</w:t>
              </w:r>
            </w:hyperlink>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Privia Health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PRVA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gridSpan w:val="2"/>
            <w:vMerge w:val="continue"/>
          </w:tcPr>
          <w:p>
            <w:pPr>
              <w:spacing w:after="0"/>
              <w:rPr>
                <w:sz w:val="6"/>
                <w:szCs w:val="6"/>
                <w:color w:val="auto"/>
              </w:rPr>
            </w:pPr>
          </w:p>
        </w:tc>
        <w:tc>
          <w:tcPr>
            <w:tcW w:w="1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980" w:type="dxa"/>
            <w:vAlign w:val="bottom"/>
            <w:tcBorders>
              <w:bottom w:val="single" w:sz="8" w:color="0000EE"/>
            </w:tcBorders>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80" w:type="dxa"/>
            <w:vAlign w:val="bottom"/>
            <w:vMerge w:val="restart"/>
          </w:tcPr>
          <w:p>
            <w:pPr>
              <w:ind w:left="220"/>
              <w:spacing w:after="0"/>
              <w:rPr>
                <w:sz w:val="20"/>
                <w:szCs w:val="20"/>
                <w:color w:val="auto"/>
              </w:rPr>
            </w:pPr>
            <w:r>
              <w:rPr>
                <w:rFonts w:ascii="Arial" w:cs="Arial" w:eastAsia="Arial" w:hAnsi="Arial"/>
                <w:sz w:val="13"/>
                <w:szCs w:val="13"/>
                <w:color w:val="auto"/>
              </w:rPr>
              <w:t>(First)</w:t>
            </w:r>
          </w:p>
        </w:tc>
        <w:tc>
          <w:tcPr>
            <w:tcW w:w="1660" w:type="dxa"/>
            <w:vAlign w:val="bottom"/>
            <w:vMerge w:val="restart"/>
          </w:tcPr>
          <w:p>
            <w:pPr>
              <w:ind w:left="4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950 N GLEBE RD</w:t>
            </w:r>
          </w:p>
        </w:tc>
        <w:tc>
          <w:tcPr>
            <w:tcW w:w="1660" w:type="dxa"/>
            <w:vAlign w:val="bottom"/>
          </w:tcPr>
          <w:p>
            <w:pPr>
              <w:spacing w:after="0"/>
              <w:rPr>
                <w:sz w:val="11"/>
                <w:szCs w:val="11"/>
                <w:color w:val="auto"/>
              </w:rPr>
            </w:pPr>
          </w:p>
        </w:tc>
        <w:tc>
          <w:tcPr>
            <w:tcW w:w="2320" w:type="dxa"/>
            <w:vAlign w:val="bottom"/>
            <w:gridSpan w:val="3"/>
            <w:vMerge w:val="continue"/>
          </w:tcPr>
          <w:p>
            <w:pPr>
              <w:spacing w:after="0"/>
              <w:rPr>
                <w:sz w:val="11"/>
                <w:szCs w:val="11"/>
                <w:color w:val="auto"/>
              </w:rPr>
            </w:pPr>
          </w:p>
        </w:tc>
        <w:tc>
          <w:tcPr>
            <w:tcW w:w="1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700</w:t>
            </w:r>
          </w:p>
        </w:tc>
        <w:tc>
          <w:tcPr>
            <w:tcW w:w="9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60" w:type="dxa"/>
            <w:vAlign w:val="bottom"/>
            <w:tcBorders>
              <w:bottom w:val="single" w:sz="8" w:color="2C2C2C"/>
            </w:tcBorders>
          </w:tcPr>
          <w:p>
            <w:pPr>
              <w:spacing w:after="0"/>
              <w:rPr>
                <w:sz w:val="12"/>
                <w:szCs w:val="12"/>
                <w:color w:val="auto"/>
              </w:rPr>
            </w:pPr>
          </w:p>
        </w:tc>
        <w:tc>
          <w:tcPr>
            <w:tcW w:w="15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ARLINGTON</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22203</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8,463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16,131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20, 2026, the reporting person received 8,463 restricted stock units under the Issuer's 2021 Omnibus Incentive Plan. The restricted stock units will vest on the earlier of (i) the day immediately preceding the Company's 2027 annual meeting of stockholders and (ii) the first anniversary of the date of the grant.</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Anita Beth Adams, as</w:t>
            </w:r>
          </w:p>
        </w:tc>
        <w:tc>
          <w:tcPr>
            <w:tcW w:w="3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02900" TargetMode="External"/><Relationship Id="rId14" Type="http://schemas.openxmlformats.org/officeDocument/2006/relationships/hyperlink" Target="http://www.sec.gov/cgi-bin/browse-edgar?action=getcompany&amp;CIK=0001759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2026-05-22T07:28:27Z</dcterms:created>
  <dcterms:modified xsi:type="dcterms:W3CDTF">2026-05-22T07:28:27Z</dcterms:modified>
</cp:coreProperties>
</file>