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659.xml.htm"/>
      <w:bookmarkStart w:id="1" w:name="kswkform4_17830226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Matthew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PRIVIA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RD.,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Privia Health Group, Inc.</w:t>
              </w:r>
            </w:hyperlink>
            <w:r>
              <w:rPr/>
              <w:t xml:space="preserve"> [ </w:t>
            </w:r>
            <w:r>
              <w:rPr>
                <w:rFonts w:ascii="Times;serif" w:hAnsi="Times;serif"/>
                <w:color w:val="0000FF"/>
                <w:sz w:val="24"/>
                <w:shd w:fill="FFFFFF" w:val="clear"/>
              </w:rPr>
              <w:t>PRVA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92"/>
        <w:gridCol w:w="1149"/>
        <w:gridCol w:w="987"/>
        <w:gridCol w:w="9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52,823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129,474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52,823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25.72</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76,651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82,675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159,326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45,634</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26.52</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113,692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37,041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26.93</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76,651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11,998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12,487</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Emerald Family, LLC</w:t>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52,823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3,470,056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82,675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3,387,381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$25.15 to $26.03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$25.81 to $26.80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$26.81 to $27.09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All of the stock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1958" TargetMode="External"/><Relationship Id="rId5" Type="http://schemas.openxmlformats.org/officeDocument/2006/relationships/hyperlink" Target="http://www.sec.gov/cgi-bin/browse-edgar?action=getcompany&amp;CIK=0001759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953</Words>
  <Characters>5018</Characters>
  <CharactersWithSpaces>5859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