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915" w:orient="portrait"/>
          <w:cols w:equalWidth="0" w:num="2">
            <w:col w:w="2200" w:space="260"/>
            <w:col w:w="862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Pamplona Capital Partners III,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Privia Health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PRVA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PAMPLONA CAPITAL MANAGEMENT</w:t>
            </w:r>
          </w:p>
        </w:tc>
        <w:tc>
          <w:tcPr>
            <w:tcW w:w="23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04/04/2022</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3" w:lineRule="exact"/>
        <w:rPr>
          <w:sz w:val="20"/>
          <w:szCs w:val="20"/>
          <w:color w:val="auto"/>
        </w:rPr>
      </w:pPr>
    </w:p>
    <w:p>
      <w:pPr>
        <w:sectPr>
          <w:pgSz w:w="11900" w:h="16915" w:orient="portrait"/>
          <w:cols w:equalWidth="0" w:num="2">
            <w:col w:w="7660" w:space="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667 MADISON AVENUE, 22 FLOOR</w:t>
            </w: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2300" w:type="dxa"/>
            <w:vAlign w:val="bottom"/>
            <w:tcBorders>
              <w:bottom w:val="single" w:sz="8" w:color="2C2C2C"/>
            </w:tcBorders>
            <w:gridSpan w:val="7"/>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gridSpan w:val="2"/>
          </w:tcPr>
          <w:p>
            <w:pPr>
              <w:spacing w:after="0"/>
              <w:rPr>
                <w:sz w:val="2"/>
                <w:szCs w:val="2"/>
                <w:color w:val="auto"/>
              </w:rPr>
            </w:pPr>
          </w:p>
        </w:tc>
        <w:tc>
          <w:tcPr>
            <w:tcW w:w="3100" w:type="dxa"/>
            <w:vAlign w:val="bottom"/>
            <w:tcBorders>
              <w:bottom w:val="single" w:sz="8" w:color="2C2C2C"/>
            </w:tcBorders>
            <w:gridSpan w:val="7"/>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gridSpan w:val="8"/>
            <w:vMerge w:val="continue"/>
          </w:tcPr>
          <w:p>
            <w:pPr>
              <w:spacing w:after="0"/>
              <w:rPr>
                <w:sz w:val="16"/>
                <w:szCs w:val="16"/>
                <w:color w:val="auto"/>
              </w:rPr>
            </w:pPr>
          </w:p>
        </w:tc>
        <w:tc>
          <w:tcPr>
            <w:tcW w:w="3480" w:type="dxa"/>
            <w:vAlign w:val="bottom"/>
            <w:gridSpan w:val="12"/>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400" w:type="dxa"/>
            <w:vAlign w:val="bottom"/>
          </w:tcPr>
          <w:p>
            <w:pPr>
              <w:spacing w:after="0"/>
              <w:rPr>
                <w:sz w:val="16"/>
                <w:szCs w:val="16"/>
                <w:color w:val="auto"/>
              </w:rPr>
            </w:pPr>
          </w:p>
        </w:tc>
        <w:tc>
          <w:tcPr>
            <w:tcW w:w="3360" w:type="dxa"/>
            <w:vAlign w:val="bottom"/>
            <w:gridSpan w:val="11"/>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gridSpan w:val="3"/>
          </w:tcPr>
          <w:p>
            <w:pPr>
              <w:ind w:left="20"/>
              <w:spacing w:after="0" w:line="113" w:lineRule="exact"/>
              <w:rPr>
                <w:sz w:val="20"/>
                <w:szCs w:val="20"/>
                <w:color w:val="auto"/>
              </w:rPr>
            </w:pPr>
            <w:r>
              <w:rPr>
                <w:rFonts w:ascii="Arial" w:cs="Arial" w:eastAsia="Arial" w:hAnsi="Arial"/>
                <w:sz w:val="13"/>
                <w:szCs w:val="13"/>
                <w:color w:val="auto"/>
              </w:rPr>
              <w:t>Line)</w:t>
            </w: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60" w:type="dxa"/>
            <w:vAlign w:val="bottom"/>
            <w:gridSpan w:val="8"/>
          </w:tcPr>
          <w:p>
            <w:pPr>
              <w:ind w:left="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860" w:type="dxa"/>
            <w:vAlign w:val="bottom"/>
            <w:gridSpan w:val="8"/>
            <w:vMerge w:val="restart"/>
          </w:tcPr>
          <w:p>
            <w:pPr>
              <w:ind w:left="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NEW YORK   NY</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10065</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28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gridSpan w:val="2"/>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700" w:type="dxa"/>
            <w:vAlign w:val="bottom"/>
            <w:tcBorders>
              <w:bottom w:val="single" w:sz="8" w:color="2C2C2C"/>
            </w:tcBorders>
            <w:gridSpan w:val="8"/>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4"/>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5"/>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19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6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5"/>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5"/>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9"/>
              </w:rPr>
              <w:t>(D) or</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12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3"/>
          </w:tcPr>
          <w:p>
            <w:pPr>
              <w:spacing w:after="0" w:line="86" w:lineRule="exact"/>
              <w:rPr>
                <w:sz w:val="20"/>
                <w:szCs w:val="20"/>
                <w:color w:val="auto"/>
              </w:rPr>
            </w:pPr>
            <w:r>
              <w:rPr>
                <w:rFonts w:ascii="Arial" w:cs="Arial" w:eastAsia="Arial" w:hAnsi="Arial"/>
                <w:sz w:val="8"/>
                <w:szCs w:val="8"/>
                <w:b w:val="1"/>
                <w:bCs w:val="1"/>
                <w:color w:val="auto"/>
              </w:rPr>
              <w:t>Reported</w:t>
            </w: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gridSpan w:val="2"/>
            <w:vMerge w:val="continue"/>
          </w:tcPr>
          <w:p>
            <w:pPr>
              <w:spacing w:after="0"/>
              <w:rPr>
                <w:sz w:val="13"/>
                <w:szCs w:val="13"/>
                <w:color w:val="auto"/>
              </w:rPr>
            </w:pPr>
          </w:p>
        </w:tc>
        <w:tc>
          <w:tcPr>
            <w:tcW w:w="580" w:type="dxa"/>
            <w:vAlign w:val="bottom"/>
            <w:gridSpan w:val="3"/>
          </w:tcPr>
          <w:p>
            <w:pPr>
              <w:jc w:val="right"/>
              <w:ind w:right="213"/>
              <w:spacing w:after="0"/>
              <w:rPr>
                <w:sz w:val="20"/>
                <w:szCs w:val="20"/>
                <w:color w:val="auto"/>
              </w:rPr>
            </w:pPr>
            <w:r>
              <w:rPr>
                <w:rFonts w:ascii="Arial" w:cs="Arial" w:eastAsia="Arial" w:hAnsi="Arial"/>
                <w:sz w:val="12"/>
                <w:szCs w:val="12"/>
                <w:b w:val="1"/>
                <w:bCs w:val="1"/>
                <w:color w:val="auto"/>
                <w:w w:val="95"/>
              </w:rPr>
              <w:t>Price</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(D)</w:t>
            </w:r>
          </w:p>
        </w:tc>
        <w:tc>
          <w:tcPr>
            <w:tcW w:w="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34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04/04/2022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(2)</w:t>
            </w:r>
          </w:p>
        </w:tc>
        <w:tc>
          <w:tcPr>
            <w:tcW w:w="420" w:type="dxa"/>
            <w:vAlign w:val="bottom"/>
          </w:tcPr>
          <w:p>
            <w:pPr>
              <w:spacing w:after="0"/>
              <w:rPr>
                <w:sz w:val="21"/>
                <w:szCs w:val="21"/>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4,804,754</w:t>
            </w:r>
          </w:p>
        </w:tc>
        <w:tc>
          <w:tcPr>
            <w:tcW w:w="16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Pr>
          <w:p>
            <w:pPr>
              <w:spacing w:after="0"/>
              <w:rPr>
                <w:sz w:val="21"/>
                <w:szCs w:val="21"/>
                <w:color w:val="auto"/>
              </w:rPr>
            </w:pPr>
          </w:p>
        </w:tc>
        <w:tc>
          <w:tcPr>
            <w:tcW w:w="40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Pr>
          <w:p>
            <w:pPr>
              <w:spacing w:after="0"/>
              <w:rPr>
                <w:sz w:val="21"/>
                <w:szCs w:val="21"/>
                <w:color w:val="auto"/>
              </w:rPr>
            </w:pPr>
          </w:p>
        </w:tc>
        <w:tc>
          <w:tcPr>
            <w:tcW w:w="14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15,215,054</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4"/>
            <w:vMerge w:val="restart"/>
          </w:tcPr>
          <w:p>
            <w:pPr>
              <w:ind w:left="20"/>
              <w:spacing w:after="0" w:line="281" w:lineRule="exact"/>
              <w:rPr>
                <w:sz w:val="20"/>
                <w:szCs w:val="20"/>
                <w:color w:val="auto"/>
              </w:rPr>
            </w:pPr>
            <w:r>
              <w:rPr>
                <w:rFonts w:ascii="Times New Roman" w:cs="Times New Roman" w:eastAsia="Times New Roman" w:hAnsi="Times New Roman"/>
                <w:sz w:val="32"/>
                <w:szCs w:val="32"/>
                <w:color w:val="0000FF"/>
                <w:w w:val="99"/>
                <w:vertAlign w:val="subscript"/>
              </w:rPr>
              <w:t>Footnotes</w:t>
            </w:r>
            <w:r>
              <w:rPr>
                <w:rFonts w:ascii="Times New Roman" w:cs="Times New Roman" w:eastAsia="Times New Roman" w:hAnsi="Times New Roman"/>
                <w:sz w:val="11"/>
                <w:szCs w:val="11"/>
                <w:color w:val="008000"/>
                <w:w w:val="99"/>
              </w:rPr>
              <w:t>(1)(3)(4)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04/04/2022</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(2)</w:t>
            </w:r>
          </w:p>
        </w:tc>
        <w:tc>
          <w:tcPr>
            <w:tcW w:w="4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vMerge w:val="restart"/>
          </w:tcPr>
          <w:p>
            <w:pPr>
              <w:ind w:left="80"/>
              <w:spacing w:after="0"/>
              <w:rPr>
                <w:sz w:val="20"/>
                <w:szCs w:val="20"/>
                <w:color w:val="auto"/>
              </w:rPr>
            </w:pPr>
            <w:r>
              <w:rPr>
                <w:rFonts w:ascii="Times New Roman" w:cs="Times New Roman" w:eastAsia="Times New Roman" w:hAnsi="Times New Roman"/>
                <w:sz w:val="17"/>
                <w:szCs w:val="17"/>
                <w:color w:val="0000FF"/>
              </w:rPr>
              <w:t>4,804,754</w:t>
            </w:r>
          </w:p>
        </w:tc>
        <w:tc>
          <w:tcPr>
            <w:tcW w:w="1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1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gridSpan w:val="4"/>
            <w:vMerge w:val="restart"/>
          </w:tcPr>
          <w:p>
            <w:pPr>
              <w:ind w:left="120"/>
              <w:spacing w:after="0"/>
              <w:rPr>
                <w:sz w:val="20"/>
                <w:szCs w:val="20"/>
                <w:color w:val="auto"/>
              </w:rPr>
            </w:pPr>
            <w:r>
              <w:rPr>
                <w:rFonts w:ascii="Times New Roman" w:cs="Times New Roman" w:eastAsia="Times New Roman" w:hAnsi="Times New Roman"/>
                <w:sz w:val="17"/>
                <w:szCs w:val="17"/>
                <w:color w:val="0000FF"/>
              </w:rPr>
              <w:t>20,019,808</w:t>
            </w:r>
          </w:p>
        </w:tc>
        <w:tc>
          <w:tcPr>
            <w:tcW w:w="3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20" w:type="dxa"/>
            <w:vAlign w:val="bottom"/>
            <w:gridSpan w:val="23"/>
          </w:tcPr>
          <w:p>
            <w:pPr>
              <w:jc w:val="center"/>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120" w:type="dxa"/>
            <w:vAlign w:val="bottom"/>
            <w:gridSpan w:val="19"/>
          </w:tcPr>
          <w:p>
            <w:pPr>
              <w:jc w:val="center"/>
              <w:ind w:right="15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5"/>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9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w w:val="95"/>
              </w:rPr>
              <w:t>10.</w:t>
            </w:r>
          </w:p>
        </w:tc>
        <w:tc>
          <w:tcPr>
            <w:tcW w:w="5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9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9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42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tcPr>
          <w:p>
            <w:pPr>
              <w:ind w:left="2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12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Pamplona Capital Partners III,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PAMPLONA CAPITAL MANAGEMENT LLC</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667 MADISON AVENUE, 22 FLOOR</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10065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92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Pamplona Equity Advisors III Ltd</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C/O PAMPLONA CAPITAL MANAGEMENT, LLC</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667 MADISON AVENUE, 22ND FLOOR</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10065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5"/>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915"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Pamplona Equity Carryco Advisors III, Ltd.</w:t>
        </w:r>
      </w:hyperlink>
    </w:p>
    <w:p>
      <w:pPr>
        <w:sectPr>
          <w:pgSz w:w="11900" w:h="16915" w:orient="portrait"/>
          <w:cols w:equalWidth="0" w:num="1">
            <w:col w:w="11080"/>
          </w:cols>
          <w:pgMar w:left="460" w:top="219"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PAMPLONA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667 MADISON AVENUE, 22ND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10065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Pamplona PE Investments Malta Ltd</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PAMPLONA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667 MADISON AVENUE, 22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10065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Pamplona Capital Management, LLP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PAMPLONA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667 MADISON AVENUE, 22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10065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Pamplona Capital Management,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PAMPLONA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667 MADISON AVENUE, 22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10065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80" w:type="dxa"/>
            <w:vAlign w:val="bottom"/>
            <w:gridSpan w:val="2"/>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Halsted John C.</w:t>
              </w:r>
            </w:hyperlink>
          </w:p>
        </w:tc>
        <w:tc>
          <w:tcPr>
            <w:tcW w:w="1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PAMPLONA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667 MADISON AVENUE, 22ND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10065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Knaster Alexander M</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PAMPLONA CAPITAL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667 MADISON AVENUE, 22 FLOOR</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10065</w:t>
      </w:r>
    </w:p>
    <w:p>
      <w:pPr>
        <w:sectPr>
          <w:pgSz w:w="11900" w:h="16838" w:orient="portrait"/>
          <w:cols w:equalWidth="0" w:num="1">
            <w:col w:w="9979"/>
          </w:cols>
          <w:pgMar w:left="480" w:top="447" w:right="1440" w:bottom="0" w:gutter="0" w:footer="0" w:header="0"/>
        </w:sectPr>
      </w:pPr>
    </w:p>
    <w:p>
      <w:pPr>
        <w:spacing w:after="0" w:line="33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9979"/>
          </w:cols>
          <w:pgMar w:left="480" w:top="447" w:right="1440"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-140970</wp:posOffset>
            </wp:positionV>
            <wp:extent cx="2809240" cy="1764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1764030"/>
                    </a:xfrm>
                    <a:prstGeom prst="rect">
                      <a:avLst/>
                    </a:prstGeom>
                    <a:noFill/>
                  </pic:spPr>
                </pic:pic>
              </a:graphicData>
            </a:graphic>
          </wp:anchor>
        </w:drawing>
      </w:r>
    </w:p>
    <w:p>
      <w:pPr>
        <w:ind w:left="8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Pamplona Private Equity Carryco III, L.P.</w:t>
        </w:r>
      </w:hyperlink>
    </w:p>
    <w:p>
      <w:pPr>
        <w:spacing w:after="0" w:line="309" w:lineRule="exact"/>
        <w:rPr>
          <w:sz w:val="20"/>
          <w:szCs w:val="20"/>
          <w:color w:val="auto"/>
        </w:rPr>
      </w:pPr>
    </w:p>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C/O PAMPLONA CAPITAL MANAGEMENT LLC</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667 MADISON AVENUE, 22ND FLOOR</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10065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(i) Pamplona Capital Partners III, L.P. ("PCP III") (ii) Pamplona Equity Advisors III Ltd., (iii) Pamplona Private Equity Carryco III, L.P. ("PPEC"), (iv) Pamplona Equity Carryco III, Ltd., (v) Pamplona PE Investments Malta Limited, (vi) Pamplona Capital Management LLP, (vii) Pamplona Capital Management LLC, (viii) John C. Halsted and (ix) Alexander Knaster (the foregoing, collectively, the "Reporting Persons").</w:t>
      </w:r>
    </w:p>
    <w:p>
      <w:pPr>
        <w:spacing w:after="0" w:line="20" w:lineRule="exact"/>
        <w:rPr>
          <w:rFonts w:ascii="Times New Roman" w:cs="Times New Roman" w:eastAsia="Times New Roman" w:hAnsi="Times New Roman"/>
          <w:sz w:val="13"/>
          <w:szCs w:val="13"/>
          <w:color w:val="008000"/>
        </w:rPr>
      </w:pPr>
    </w:p>
    <w:p>
      <w:pPr>
        <w:ind w:right="4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cross-trade, pursuant to which PCP III transferred 4,804,754 shares of common stock, par value $0.01 per share (the "Common Stock") of Privia Health Group, Inc. to PPEC for no monetary consideration.</w:t>
      </w:r>
    </w:p>
    <w:p>
      <w:pPr>
        <w:spacing w:after="0" w:line="7"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Common Stock are held by PCP III and PPEC. PCP III is controlled by Pamplona Equity Advisors III Ltd., its general partner. John C. Halsted owns 100% of the shares of Pamplona Equity Advisors III, Ltd. Pamplona PE Investments Malta Limited serves as an investment manager to PCP III. Pamplona Capital Management LLP and Pamplona Capital Management LLC (together, the "Pamplona Manager Entities") serve as investment advisors to Pamplona PE Investments Malta Limited. Mr. John C. Halsted and Mr. Alexander Knaster are the principals of the Pamplona Manager Entities. PPEC is controlled by Pamplona Equity Carryco III, Ltd., its general partner. Mr. Alexander Knaster owns 100% of the shares of Pamplona Equity Carryco III, Ltd.</w:t>
      </w:r>
    </w:p>
    <w:p>
      <w:pPr>
        <w:spacing w:after="0" w:line="24" w:lineRule="exact"/>
        <w:rPr>
          <w:rFonts w:ascii="Times New Roman" w:cs="Times New Roman" w:eastAsia="Times New Roman" w:hAnsi="Times New Roman"/>
          <w:sz w:val="13"/>
          <w:szCs w:val="13"/>
          <w:color w:val="008000"/>
        </w:rPr>
      </w:pPr>
    </w:p>
    <w:p>
      <w:pPr>
        <w:ind w:right="100" w:firstLine="7"/>
        <w:spacing w:after="0" w:line="258"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Reporting Person disclaims beneficial ownership of the securities reported herein except to the extent of its pecuniary interest therein, if any, and this report shall not be deemed an admission that any such person or entity is the beneficial owner of, or has any pecuniary interest in, such securities for purposes of Section 16 of the Securities Exchange Act of 1934, as amended, or for any other purpose.</w:t>
      </w:r>
    </w:p>
    <w:p>
      <w:pPr>
        <w:spacing w:after="0" w:line="189"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6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Ronan Guilfoyle, Director,</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640" w:type="dxa"/>
            <w:vAlign w:val="bottom"/>
            <w:tcBorders>
              <w:top w:val="single" w:sz="8" w:color="auto"/>
              <w:bottom w:val="single" w:sz="8" w:color="auto"/>
            </w:tcBorders>
            <w:gridSpan w:val="11"/>
          </w:tcPr>
          <w:p>
            <w:pPr>
              <w:spacing w:after="0" w:line="194" w:lineRule="exact"/>
              <w:rPr>
                <w:sz w:val="20"/>
                <w:szCs w:val="20"/>
                <w:color w:val="auto"/>
              </w:rPr>
            </w:pPr>
            <w:r>
              <w:rPr>
                <w:rFonts w:ascii="Times New Roman" w:cs="Times New Roman" w:eastAsia="Times New Roman" w:hAnsi="Times New Roman"/>
                <w:sz w:val="17"/>
                <w:szCs w:val="17"/>
                <w:color w:val="0000FF"/>
              </w:rPr>
              <w:t>PAMPLONA EQUITY</w:t>
            </w:r>
          </w:p>
        </w:tc>
        <w:tc>
          <w:tcPr>
            <w:tcW w:w="220" w:type="dxa"/>
            <w:vAlign w:val="bottom"/>
            <w:tcBorders>
              <w:top w:val="single" w:sz="8" w:color="auto"/>
            </w:tcBorders>
            <w:gridSpan w:val="5"/>
          </w:tcPr>
          <w:p>
            <w:pPr>
              <w:spacing w:after="0"/>
              <w:rPr>
                <w:sz w:val="16"/>
                <w:szCs w:val="16"/>
                <w:color w:val="auto"/>
              </w:rPr>
            </w:pPr>
          </w:p>
        </w:tc>
        <w:tc>
          <w:tcPr>
            <w:tcW w:w="300" w:type="dxa"/>
            <w:vAlign w:val="bottom"/>
            <w:gridSpan w:val="7"/>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04/06/2022</w:t>
            </w:r>
          </w:p>
        </w:tc>
        <w:tc>
          <w:tcPr>
            <w:tcW w:w="0" w:type="dxa"/>
            <w:vAlign w:val="bottom"/>
          </w:tcPr>
          <w:p>
            <w:pPr>
              <w:spacing w:after="0"/>
              <w:rPr>
                <w:sz w:val="1"/>
                <w:szCs w:val="1"/>
                <w:color w:val="auto"/>
              </w:rPr>
            </w:pPr>
          </w:p>
        </w:tc>
      </w:tr>
      <w:tr>
        <w:trPr>
          <w:trHeight w:val="193"/>
        </w:trPr>
        <w:tc>
          <w:tcPr>
            <w:tcW w:w="1460" w:type="dxa"/>
            <w:vAlign w:val="bottom"/>
            <w:tcBorders>
              <w:bottom w:val="single" w:sz="8" w:color="auto"/>
            </w:tcBorders>
            <w:gridSpan w:val="9"/>
          </w:tcPr>
          <w:p>
            <w:pPr>
              <w:spacing w:after="0" w:line="194" w:lineRule="exact"/>
              <w:rPr>
                <w:sz w:val="20"/>
                <w:szCs w:val="20"/>
                <w:color w:val="auto"/>
              </w:rPr>
            </w:pPr>
            <w:r>
              <w:rPr>
                <w:rFonts w:ascii="Times New Roman" w:cs="Times New Roman" w:eastAsia="Times New Roman" w:hAnsi="Times New Roman"/>
                <w:sz w:val="17"/>
                <w:szCs w:val="17"/>
                <w:color w:val="0000FF"/>
              </w:rPr>
              <w:t>ADVISORS III LTD</w:t>
            </w:r>
          </w:p>
        </w:tc>
        <w:tc>
          <w:tcPr>
            <w:tcW w:w="700" w:type="dxa"/>
            <w:vAlign w:val="bottom"/>
            <w:gridSpan w:val="14"/>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88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0000FF"/>
              </w:rPr>
              <w:t>Ronan Guilfoyle, Director,</w:t>
            </w:r>
          </w:p>
        </w:tc>
        <w:tc>
          <w:tcPr>
            <w:tcW w:w="280" w:type="dxa"/>
            <w:vAlign w:val="bottom"/>
            <w:gridSpan w:val="6"/>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100" w:type="dxa"/>
            <w:vAlign w:val="bottom"/>
            <w:tcBorders>
              <w:bottom w:val="single" w:sz="8" w:color="auto"/>
            </w:tcBorders>
            <w:gridSpan w:val="22"/>
          </w:tcPr>
          <w:p>
            <w:pPr>
              <w:spacing w:after="0" w:line="194" w:lineRule="exact"/>
              <w:rPr>
                <w:sz w:val="20"/>
                <w:szCs w:val="20"/>
                <w:color w:val="auto"/>
              </w:rPr>
            </w:pPr>
            <w:r>
              <w:rPr>
                <w:rFonts w:ascii="Times New Roman" w:cs="Times New Roman" w:eastAsia="Times New Roman" w:hAnsi="Times New Roman"/>
                <w:sz w:val="17"/>
                <w:szCs w:val="17"/>
                <w:color w:val="0000FF"/>
              </w:rPr>
              <w:t>Pamplona Equity Advisors III</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920" w:type="dxa"/>
            <w:vAlign w:val="bottom"/>
            <w:tcBorders>
              <w:bottom w:val="single" w:sz="8" w:color="auto"/>
            </w:tcBorders>
            <w:gridSpan w:val="18"/>
          </w:tcPr>
          <w:p>
            <w:pPr>
              <w:spacing w:after="0" w:line="194" w:lineRule="exact"/>
              <w:rPr>
                <w:sz w:val="20"/>
                <w:szCs w:val="20"/>
                <w:color w:val="auto"/>
              </w:rPr>
            </w:pPr>
            <w:r>
              <w:rPr>
                <w:rFonts w:ascii="Times New Roman" w:cs="Times New Roman" w:eastAsia="Times New Roman" w:hAnsi="Times New Roman"/>
                <w:sz w:val="17"/>
                <w:szCs w:val="17"/>
                <w:color w:val="0000FF"/>
              </w:rPr>
              <w:t>Ltd., the General Partner of</w:t>
            </w:r>
          </w:p>
        </w:tc>
        <w:tc>
          <w:tcPr>
            <w:tcW w:w="240" w:type="dxa"/>
            <w:vAlign w:val="bottom"/>
            <w:gridSpan w:val="5"/>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04/06/2022</w:t>
            </w:r>
          </w:p>
        </w:tc>
        <w:tc>
          <w:tcPr>
            <w:tcW w:w="0" w:type="dxa"/>
            <w:vAlign w:val="bottom"/>
          </w:tcPr>
          <w:p>
            <w:pPr>
              <w:spacing w:after="0"/>
              <w:rPr>
                <w:sz w:val="1"/>
                <w:szCs w:val="1"/>
                <w:color w:val="auto"/>
              </w:rPr>
            </w:pPr>
          </w:p>
        </w:tc>
      </w:tr>
      <w:tr>
        <w:trPr>
          <w:trHeight w:val="193"/>
        </w:trPr>
        <w:tc>
          <w:tcPr>
            <w:tcW w:w="2160" w:type="dxa"/>
            <w:vAlign w:val="bottom"/>
            <w:gridSpan w:val="23"/>
          </w:tcPr>
          <w:p>
            <w:pPr>
              <w:spacing w:after="0" w:line="194" w:lineRule="exact"/>
              <w:rPr>
                <w:sz w:val="20"/>
                <w:szCs w:val="20"/>
                <w:color w:val="auto"/>
              </w:rPr>
            </w:pPr>
            <w:r>
              <w:rPr>
                <w:rFonts w:ascii="Times New Roman" w:cs="Times New Roman" w:eastAsia="Times New Roman" w:hAnsi="Times New Roman"/>
                <w:sz w:val="17"/>
                <w:szCs w:val="17"/>
                <w:color w:val="0000FF"/>
              </w:rPr>
              <w:t>PAMPLONA CAPITAL</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700" w:type="dxa"/>
            <w:vAlign w:val="bottom"/>
            <w:tcBorders>
              <w:top w:val="single" w:sz="8" w:color="auto"/>
            </w:tcBorders>
            <w:gridSpan w:val="12"/>
          </w:tcPr>
          <w:p>
            <w:pPr>
              <w:spacing w:after="0" w:line="194" w:lineRule="exact"/>
              <w:rPr>
                <w:sz w:val="20"/>
                <w:szCs w:val="20"/>
                <w:color w:val="auto"/>
              </w:rPr>
            </w:pPr>
            <w:r>
              <w:rPr>
                <w:rFonts w:ascii="Times New Roman" w:cs="Times New Roman" w:eastAsia="Times New Roman" w:hAnsi="Times New Roman"/>
                <w:sz w:val="17"/>
                <w:szCs w:val="17"/>
                <w:color w:val="0000FF"/>
              </w:rPr>
              <w:t>PARTNERS III, L.P.</w:t>
            </w:r>
          </w:p>
        </w:tc>
        <w:tc>
          <w:tcPr>
            <w:tcW w:w="460" w:type="dxa"/>
            <w:vAlign w:val="bottom"/>
            <w:gridSpan w:val="11"/>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16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Ronan Guilfoyle, Director,</w:t>
            </w: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640" w:type="dxa"/>
            <w:vAlign w:val="bottom"/>
            <w:tcBorders>
              <w:top w:val="single" w:sz="8" w:color="auto"/>
              <w:bottom w:val="single" w:sz="8" w:color="auto"/>
            </w:tcBorders>
            <w:gridSpan w:val="11"/>
          </w:tcPr>
          <w:p>
            <w:pPr>
              <w:spacing w:after="0" w:line="194" w:lineRule="exact"/>
              <w:rPr>
                <w:sz w:val="20"/>
                <w:szCs w:val="20"/>
                <w:color w:val="auto"/>
              </w:rPr>
            </w:pPr>
            <w:r>
              <w:rPr>
                <w:rFonts w:ascii="Times New Roman" w:cs="Times New Roman" w:eastAsia="Times New Roman" w:hAnsi="Times New Roman"/>
                <w:sz w:val="17"/>
                <w:szCs w:val="17"/>
                <w:color w:val="0000FF"/>
              </w:rPr>
              <w:t>PAMPLONA EQUITY</w:t>
            </w:r>
          </w:p>
        </w:tc>
        <w:tc>
          <w:tcPr>
            <w:tcW w:w="220" w:type="dxa"/>
            <w:vAlign w:val="bottom"/>
            <w:tcBorders>
              <w:top w:val="single" w:sz="8" w:color="auto"/>
            </w:tcBorders>
            <w:gridSpan w:val="5"/>
          </w:tcPr>
          <w:p>
            <w:pPr>
              <w:spacing w:after="0"/>
              <w:rPr>
                <w:sz w:val="16"/>
                <w:szCs w:val="16"/>
                <w:color w:val="auto"/>
              </w:rPr>
            </w:pPr>
          </w:p>
        </w:tc>
        <w:tc>
          <w:tcPr>
            <w:tcW w:w="300" w:type="dxa"/>
            <w:vAlign w:val="bottom"/>
            <w:gridSpan w:val="7"/>
          </w:tcPr>
          <w:p>
            <w:pPr>
              <w:spacing w:after="0"/>
              <w:rPr>
                <w:sz w:val="16"/>
                <w:szCs w:val="16"/>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04/06/2022</w:t>
            </w:r>
          </w:p>
        </w:tc>
        <w:tc>
          <w:tcPr>
            <w:tcW w:w="0" w:type="dxa"/>
            <w:vAlign w:val="bottom"/>
          </w:tcPr>
          <w:p>
            <w:pPr>
              <w:spacing w:after="0"/>
              <w:rPr>
                <w:sz w:val="1"/>
                <w:szCs w:val="1"/>
                <w:color w:val="auto"/>
              </w:rPr>
            </w:pPr>
          </w:p>
        </w:tc>
      </w:tr>
      <w:tr>
        <w:trPr>
          <w:trHeight w:val="87"/>
        </w:trPr>
        <w:tc>
          <w:tcPr>
            <w:tcW w:w="2160" w:type="dxa"/>
            <w:vAlign w:val="bottom"/>
            <w:gridSpan w:val="2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CARRYCO ADVISORS III,</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60" w:type="dxa"/>
            <w:vAlign w:val="bottom"/>
            <w:gridSpan w:val="23"/>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80" w:type="dxa"/>
            <w:vAlign w:val="bottom"/>
            <w:tcBorders>
              <w:top w:val="single" w:sz="8" w:color="auto"/>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w w:val="96"/>
              </w:rPr>
              <w:t>LTD.</w:t>
            </w:r>
          </w:p>
        </w:tc>
        <w:tc>
          <w:tcPr>
            <w:tcW w:w="1620" w:type="dxa"/>
            <w:vAlign w:val="bottom"/>
            <w:tcBorders>
              <w:top w:val="single" w:sz="8" w:color="auto"/>
            </w:tcBorders>
            <w:gridSpan w:val="16"/>
          </w:tcPr>
          <w:p>
            <w:pPr>
              <w:spacing w:after="0"/>
              <w:rPr>
                <w:sz w:val="16"/>
                <w:szCs w:val="16"/>
                <w:color w:val="auto"/>
              </w:rPr>
            </w:pPr>
          </w:p>
        </w:tc>
        <w:tc>
          <w:tcPr>
            <w:tcW w:w="16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16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Ronan Guilfoyle, Director,</w:t>
            </w: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640" w:type="dxa"/>
            <w:vAlign w:val="bottom"/>
            <w:tcBorders>
              <w:top w:val="single" w:sz="8" w:color="auto"/>
              <w:bottom w:val="single" w:sz="8" w:color="auto"/>
            </w:tcBorders>
            <w:gridSpan w:val="11"/>
          </w:tcPr>
          <w:p>
            <w:pPr>
              <w:spacing w:after="0" w:line="194" w:lineRule="exact"/>
              <w:rPr>
                <w:sz w:val="20"/>
                <w:szCs w:val="20"/>
                <w:color w:val="auto"/>
              </w:rPr>
            </w:pPr>
            <w:r>
              <w:rPr>
                <w:rFonts w:ascii="Times New Roman" w:cs="Times New Roman" w:eastAsia="Times New Roman" w:hAnsi="Times New Roman"/>
                <w:sz w:val="17"/>
                <w:szCs w:val="17"/>
                <w:color w:val="0000FF"/>
              </w:rPr>
              <w:t>PAMPLONA EQUITY</w:t>
            </w:r>
          </w:p>
        </w:tc>
        <w:tc>
          <w:tcPr>
            <w:tcW w:w="220" w:type="dxa"/>
            <w:vAlign w:val="bottom"/>
            <w:tcBorders>
              <w:top w:val="single" w:sz="8" w:color="auto"/>
            </w:tcBorders>
            <w:gridSpan w:val="5"/>
          </w:tcPr>
          <w:p>
            <w:pPr>
              <w:spacing w:after="0"/>
              <w:rPr>
                <w:sz w:val="16"/>
                <w:szCs w:val="16"/>
                <w:color w:val="auto"/>
              </w:rPr>
            </w:pPr>
          </w:p>
        </w:tc>
        <w:tc>
          <w:tcPr>
            <w:tcW w:w="300" w:type="dxa"/>
            <w:vAlign w:val="bottom"/>
            <w:gridSpan w:val="7"/>
          </w:tcPr>
          <w:p>
            <w:pPr>
              <w:spacing w:after="0"/>
              <w:rPr>
                <w:sz w:val="16"/>
                <w:szCs w:val="16"/>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04/06/2022</w:t>
            </w:r>
          </w:p>
        </w:tc>
        <w:tc>
          <w:tcPr>
            <w:tcW w:w="0" w:type="dxa"/>
            <w:vAlign w:val="bottom"/>
          </w:tcPr>
          <w:p>
            <w:pPr>
              <w:spacing w:after="0"/>
              <w:rPr>
                <w:sz w:val="1"/>
                <w:szCs w:val="1"/>
                <w:color w:val="auto"/>
              </w:rPr>
            </w:pPr>
          </w:p>
        </w:tc>
      </w:tr>
      <w:tr>
        <w:trPr>
          <w:trHeight w:val="87"/>
        </w:trPr>
        <w:tc>
          <w:tcPr>
            <w:tcW w:w="2160" w:type="dxa"/>
            <w:vAlign w:val="bottom"/>
            <w:gridSpan w:val="2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CARRYCO ADVISORS III,</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60" w:type="dxa"/>
            <w:vAlign w:val="bottom"/>
            <w:gridSpan w:val="23"/>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80" w:type="dxa"/>
            <w:vAlign w:val="bottom"/>
            <w:tcBorders>
              <w:top w:val="single" w:sz="8" w:color="auto"/>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w w:val="96"/>
              </w:rPr>
              <w:t>LTD.</w:t>
            </w:r>
          </w:p>
        </w:tc>
        <w:tc>
          <w:tcPr>
            <w:tcW w:w="1620" w:type="dxa"/>
            <w:vAlign w:val="bottom"/>
            <w:tcBorders>
              <w:top w:val="single" w:sz="8" w:color="auto"/>
            </w:tcBorders>
            <w:gridSpan w:val="16"/>
          </w:tcPr>
          <w:p>
            <w:pPr>
              <w:spacing w:after="0"/>
              <w:rPr>
                <w:sz w:val="16"/>
                <w:szCs w:val="16"/>
                <w:color w:val="auto"/>
              </w:rPr>
            </w:pPr>
          </w:p>
        </w:tc>
        <w:tc>
          <w:tcPr>
            <w:tcW w:w="160" w:type="dxa"/>
            <w:vAlign w:val="bottom"/>
            <w:gridSpan w:val="4"/>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16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Stephen Gauci, Director,</w:t>
            </w: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200" w:type="dxa"/>
            <w:vAlign w:val="bottom"/>
            <w:tcBorders>
              <w:top w:val="single" w:sz="8" w:color="auto"/>
              <w:bottom w:val="single" w:sz="8" w:color="auto"/>
            </w:tcBorders>
            <w:gridSpan w:val="6"/>
          </w:tcPr>
          <w:p>
            <w:pPr>
              <w:spacing w:after="0" w:line="194" w:lineRule="exact"/>
              <w:rPr>
                <w:sz w:val="20"/>
                <w:szCs w:val="20"/>
                <w:color w:val="auto"/>
              </w:rPr>
            </w:pPr>
            <w:r>
              <w:rPr>
                <w:rFonts w:ascii="Times New Roman" w:cs="Times New Roman" w:eastAsia="Times New Roman" w:hAnsi="Times New Roman"/>
                <w:sz w:val="17"/>
                <w:szCs w:val="17"/>
                <w:color w:val="0000FF"/>
              </w:rPr>
              <w:t>PAMPLONA PE</w:t>
            </w:r>
          </w:p>
        </w:tc>
        <w:tc>
          <w:tcPr>
            <w:tcW w:w="520" w:type="dxa"/>
            <w:vAlign w:val="bottom"/>
            <w:tcBorders>
              <w:top w:val="single" w:sz="8" w:color="auto"/>
            </w:tcBorders>
            <w:gridSpan w:val="7"/>
          </w:tcPr>
          <w:p>
            <w:pPr>
              <w:spacing w:after="0"/>
              <w:rPr>
                <w:sz w:val="16"/>
                <w:szCs w:val="16"/>
                <w:color w:val="auto"/>
              </w:rPr>
            </w:pPr>
          </w:p>
        </w:tc>
        <w:tc>
          <w:tcPr>
            <w:tcW w:w="440" w:type="dxa"/>
            <w:vAlign w:val="bottom"/>
            <w:gridSpan w:val="10"/>
          </w:tcPr>
          <w:p>
            <w:pPr>
              <w:spacing w:after="0"/>
              <w:rPr>
                <w:sz w:val="16"/>
                <w:szCs w:val="16"/>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04/06/2022</w:t>
            </w:r>
          </w:p>
        </w:tc>
        <w:tc>
          <w:tcPr>
            <w:tcW w:w="0" w:type="dxa"/>
            <w:vAlign w:val="bottom"/>
          </w:tcPr>
          <w:p>
            <w:pPr>
              <w:spacing w:after="0"/>
              <w:rPr>
                <w:sz w:val="1"/>
                <w:szCs w:val="1"/>
                <w:color w:val="auto"/>
              </w:rPr>
            </w:pPr>
          </w:p>
        </w:tc>
      </w:tr>
      <w:tr>
        <w:trPr>
          <w:trHeight w:val="87"/>
        </w:trPr>
        <w:tc>
          <w:tcPr>
            <w:tcW w:w="2160" w:type="dxa"/>
            <w:vAlign w:val="bottom"/>
            <w:gridSpan w:val="2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INVESTMENTS MALTA</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60" w:type="dxa"/>
            <w:vAlign w:val="bottom"/>
            <w:gridSpan w:val="23"/>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840" w:type="dxa"/>
            <w:vAlign w:val="bottom"/>
            <w:tcBorders>
              <w:top w:val="single" w:sz="8" w:color="auto"/>
            </w:tcBorders>
            <w:gridSpan w:val="15"/>
          </w:tcPr>
          <w:p>
            <w:pPr>
              <w:spacing w:after="0" w:line="194" w:lineRule="exact"/>
              <w:rPr>
                <w:sz w:val="20"/>
                <w:szCs w:val="20"/>
                <w:color w:val="auto"/>
              </w:rPr>
            </w:pPr>
            <w:r>
              <w:rPr>
                <w:rFonts w:ascii="Times New Roman" w:cs="Times New Roman" w:eastAsia="Times New Roman" w:hAnsi="Times New Roman"/>
                <w:sz w:val="17"/>
                <w:szCs w:val="17"/>
                <w:color w:val="0000FF"/>
              </w:rPr>
              <w:t>LIMITED</w:t>
            </w:r>
          </w:p>
        </w:tc>
        <w:tc>
          <w:tcPr>
            <w:tcW w:w="320" w:type="dxa"/>
            <w:vAlign w:val="bottom"/>
            <w:gridSpan w:val="8"/>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16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Kevin O'Flaherty, Designated</w:t>
            </w: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620" w:type="dxa"/>
            <w:vAlign w:val="bottom"/>
            <w:tcBorders>
              <w:top w:val="single" w:sz="8" w:color="auto"/>
              <w:bottom w:val="single" w:sz="8" w:color="auto"/>
            </w:tcBorders>
            <w:gridSpan w:val="10"/>
          </w:tcPr>
          <w:p>
            <w:pPr>
              <w:spacing w:after="0" w:line="194" w:lineRule="exact"/>
              <w:rPr>
                <w:sz w:val="20"/>
                <w:szCs w:val="20"/>
                <w:color w:val="auto"/>
              </w:rPr>
            </w:pPr>
            <w:r>
              <w:rPr>
                <w:rFonts w:ascii="Times New Roman" w:cs="Times New Roman" w:eastAsia="Times New Roman" w:hAnsi="Times New Roman"/>
                <w:sz w:val="17"/>
                <w:szCs w:val="17"/>
                <w:color w:val="0000FF"/>
              </w:rPr>
              <w:t>Member, PAMPLONA</w:t>
            </w:r>
          </w:p>
        </w:tc>
        <w:tc>
          <w:tcPr>
            <w:tcW w:w="440" w:type="dxa"/>
            <w:vAlign w:val="bottom"/>
            <w:tcBorders>
              <w:top w:val="single" w:sz="8" w:color="auto"/>
            </w:tcBorders>
            <w:gridSpan w:val="11"/>
          </w:tcPr>
          <w:p>
            <w:pPr>
              <w:spacing w:after="0"/>
              <w:rPr>
                <w:sz w:val="16"/>
                <w:szCs w:val="16"/>
                <w:color w:val="auto"/>
              </w:rPr>
            </w:pPr>
          </w:p>
        </w:tc>
        <w:tc>
          <w:tcPr>
            <w:tcW w:w="100" w:type="dxa"/>
            <w:vAlign w:val="bottom"/>
            <w:gridSpan w:val="2"/>
          </w:tcPr>
          <w:p>
            <w:pPr>
              <w:spacing w:after="0"/>
              <w:rPr>
                <w:sz w:val="16"/>
                <w:szCs w:val="16"/>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04/06/2022</w:t>
            </w:r>
          </w:p>
        </w:tc>
        <w:tc>
          <w:tcPr>
            <w:tcW w:w="0" w:type="dxa"/>
            <w:vAlign w:val="bottom"/>
          </w:tcPr>
          <w:p>
            <w:pPr>
              <w:spacing w:after="0"/>
              <w:rPr>
                <w:sz w:val="1"/>
                <w:szCs w:val="1"/>
                <w:color w:val="auto"/>
              </w:rPr>
            </w:pPr>
          </w:p>
        </w:tc>
      </w:tr>
      <w:tr>
        <w:trPr>
          <w:trHeight w:val="87"/>
        </w:trPr>
        <w:tc>
          <w:tcPr>
            <w:tcW w:w="2160" w:type="dxa"/>
            <w:vAlign w:val="bottom"/>
            <w:gridSpan w:val="2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CAPITAL MANAGEMENT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60" w:type="dxa"/>
            <w:vAlign w:val="bottom"/>
            <w:gridSpan w:val="23"/>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w w:val="99"/>
              </w:rPr>
              <w:t>LLP</w:t>
            </w:r>
          </w:p>
        </w:tc>
        <w:tc>
          <w:tcPr>
            <w:tcW w:w="1700" w:type="dxa"/>
            <w:vAlign w:val="bottom"/>
            <w:tcBorders>
              <w:top w:val="single" w:sz="8" w:color="auto"/>
            </w:tcBorders>
            <w:gridSpan w:val="19"/>
          </w:tcPr>
          <w:p>
            <w:pPr>
              <w:spacing w:after="0"/>
              <w:rPr>
                <w:sz w:val="16"/>
                <w:szCs w:val="16"/>
                <w:color w:val="auto"/>
              </w:rPr>
            </w:pPr>
          </w:p>
        </w:tc>
        <w:tc>
          <w:tcPr>
            <w:tcW w:w="14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82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7"/>
                <w:szCs w:val="17"/>
                <w:color w:val="0000FF"/>
              </w:rPr>
              <w:t>Stephen Gauci, Managing</w:t>
            </w:r>
          </w:p>
        </w:tc>
        <w:tc>
          <w:tcPr>
            <w:tcW w:w="340" w:type="dxa"/>
            <w:vAlign w:val="bottom"/>
            <w:gridSpan w:val="9"/>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1620" w:type="dxa"/>
            <w:vAlign w:val="bottom"/>
            <w:tcBorders>
              <w:bottom w:val="single" w:sz="8" w:color="auto"/>
            </w:tcBorders>
            <w:gridSpan w:val="10"/>
          </w:tcPr>
          <w:p>
            <w:pPr>
              <w:spacing w:after="0" w:line="194" w:lineRule="exact"/>
              <w:rPr>
                <w:sz w:val="20"/>
                <w:szCs w:val="20"/>
                <w:color w:val="auto"/>
              </w:rPr>
            </w:pPr>
            <w:r>
              <w:rPr>
                <w:rFonts w:ascii="Times New Roman" w:cs="Times New Roman" w:eastAsia="Times New Roman" w:hAnsi="Times New Roman"/>
                <w:sz w:val="17"/>
                <w:szCs w:val="17"/>
                <w:color w:val="0000FF"/>
              </w:rPr>
              <w:t>Member, PAMPLONA</w:t>
            </w:r>
          </w:p>
        </w:tc>
        <w:tc>
          <w:tcPr>
            <w:tcW w:w="540" w:type="dxa"/>
            <w:vAlign w:val="bottom"/>
            <w:gridSpan w:val="13"/>
          </w:tcPr>
          <w:p>
            <w:pPr>
              <w:spacing w:after="0"/>
              <w:rPr>
                <w:sz w:val="16"/>
                <w:szCs w:val="16"/>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04/06/2022</w:t>
            </w:r>
          </w:p>
        </w:tc>
        <w:tc>
          <w:tcPr>
            <w:tcW w:w="0" w:type="dxa"/>
            <w:vAlign w:val="bottom"/>
          </w:tcPr>
          <w:p>
            <w:pPr>
              <w:spacing w:after="0"/>
              <w:rPr>
                <w:sz w:val="1"/>
                <w:szCs w:val="1"/>
                <w:color w:val="auto"/>
              </w:rPr>
            </w:pPr>
          </w:p>
        </w:tc>
      </w:tr>
      <w:tr>
        <w:trPr>
          <w:trHeight w:val="87"/>
        </w:trPr>
        <w:tc>
          <w:tcPr>
            <w:tcW w:w="2160" w:type="dxa"/>
            <w:vAlign w:val="bottom"/>
            <w:gridSpan w:val="2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CAPITAL MANAGEMENT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60" w:type="dxa"/>
            <w:vAlign w:val="bottom"/>
            <w:gridSpan w:val="23"/>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40" w:type="dxa"/>
            <w:vAlign w:val="bottom"/>
            <w:tcBorders>
              <w:top w:val="single" w:sz="8" w:color="auto"/>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w w:val="99"/>
              </w:rPr>
              <w:t>LLC</w:t>
            </w:r>
          </w:p>
        </w:tc>
        <w:tc>
          <w:tcPr>
            <w:tcW w:w="1680" w:type="dxa"/>
            <w:vAlign w:val="bottom"/>
            <w:tcBorders>
              <w:top w:val="single" w:sz="8" w:color="auto"/>
            </w:tcBorders>
            <w:gridSpan w:val="18"/>
          </w:tcPr>
          <w:p>
            <w:pPr>
              <w:spacing w:after="0"/>
              <w:rPr>
                <w:sz w:val="16"/>
                <w:szCs w:val="16"/>
                <w:color w:val="auto"/>
              </w:rPr>
            </w:pPr>
          </w:p>
        </w:tc>
        <w:tc>
          <w:tcPr>
            <w:tcW w:w="14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11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0000FF"/>
              </w:rPr>
              <w:t>John C. Halsted</w:t>
            </w:r>
          </w:p>
        </w:tc>
        <w:tc>
          <w:tcPr>
            <w:tcW w:w="1040" w:type="dxa"/>
            <w:vAlign w:val="bottom"/>
            <w:gridSpan w:val="18"/>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04/06/2022</w:t>
            </w:r>
          </w:p>
        </w:tc>
        <w:tc>
          <w:tcPr>
            <w:tcW w:w="0" w:type="dxa"/>
            <w:vAlign w:val="bottom"/>
          </w:tcPr>
          <w:p>
            <w:pPr>
              <w:spacing w:after="0"/>
              <w:rPr>
                <w:sz w:val="1"/>
                <w:szCs w:val="1"/>
                <w:color w:val="auto"/>
              </w:rPr>
            </w:pPr>
          </w:p>
        </w:tc>
      </w:tr>
      <w:tr>
        <w:trPr>
          <w:trHeight w:val="247"/>
        </w:trPr>
        <w:tc>
          <w:tcPr>
            <w:tcW w:w="13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7"/>
                <w:szCs w:val="17"/>
                <w:color w:val="0000FF"/>
              </w:rPr>
              <w:t>Alexander Knaster</w:t>
            </w:r>
          </w:p>
        </w:tc>
        <w:tc>
          <w:tcPr>
            <w:tcW w:w="840" w:type="dxa"/>
            <w:vAlign w:val="bottom"/>
            <w:gridSpan w:val="16"/>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04/06/2022</w:t>
            </w:r>
          </w:p>
        </w:tc>
        <w:tc>
          <w:tcPr>
            <w:tcW w:w="0" w:type="dxa"/>
            <w:vAlign w:val="bottom"/>
          </w:tcPr>
          <w:p>
            <w:pPr>
              <w:spacing w:after="0"/>
              <w:rPr>
                <w:sz w:val="1"/>
                <w:szCs w:val="1"/>
                <w:color w:val="auto"/>
              </w:rPr>
            </w:pPr>
          </w:p>
        </w:tc>
      </w:tr>
      <w:tr>
        <w:trPr>
          <w:trHeight w:val="235"/>
        </w:trPr>
        <w:tc>
          <w:tcPr>
            <w:tcW w:w="2160" w:type="dxa"/>
            <w:vAlign w:val="bottom"/>
            <w:gridSpan w:val="2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1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12" Type="http://schemas.openxmlformats.org/officeDocument/2006/relationships/hyperlink" Target="http://www.sec.gov/cgi-bin/browse-edgar?action=getcompany&amp;CIK=0001554914" TargetMode="External"/><Relationship Id="rId13" Type="http://schemas.openxmlformats.org/officeDocument/2006/relationships/hyperlink" Target="http://www.sec.gov/cgi-bin/browse-edgar?action=getcompany&amp;CIK=0001759655" TargetMode="External"/><Relationship Id="rId14" Type="http://schemas.openxmlformats.org/officeDocument/2006/relationships/hyperlink" Target="http://www.sec.gov/cgi-bin/browse-edgar?action=getcompany&amp;CIK=0001859731" TargetMode="External"/><Relationship Id="rId16" Type="http://schemas.openxmlformats.org/officeDocument/2006/relationships/hyperlink" Target="http://www.sec.gov/cgi-bin/browse-edgar?action=getcompany&amp;CIK=0001915350" TargetMode="External"/><Relationship Id="rId18" Type="http://schemas.openxmlformats.org/officeDocument/2006/relationships/hyperlink" Target="http://www.sec.gov/cgi-bin/browse-edgar?action=getcompany&amp;CIK=0001650903" TargetMode="External"/><Relationship Id="rId19" Type="http://schemas.openxmlformats.org/officeDocument/2006/relationships/hyperlink" Target="http://www.sec.gov/cgi-bin/browse-edgar?action=getcompany&amp;CIK=0001554942" TargetMode="External"/><Relationship Id="rId20" Type="http://schemas.openxmlformats.org/officeDocument/2006/relationships/hyperlink" Target="http://www.sec.gov/cgi-bin/browse-edgar?action=getcompany&amp;CIK=0001554913" TargetMode="External"/><Relationship Id="rId21" Type="http://schemas.openxmlformats.org/officeDocument/2006/relationships/hyperlink" Target="http://www.sec.gov/cgi-bin/browse-edgar?action=getcompany&amp;CIK=0001844403" TargetMode="External"/><Relationship Id="rId22" Type="http://schemas.openxmlformats.org/officeDocument/2006/relationships/hyperlink" Target="http://www.sec.gov/cgi-bin/browse-edgar?action=getcompany&amp;CIK=0001308574" TargetMode="External"/><Relationship Id="rId24" Type="http://schemas.openxmlformats.org/officeDocument/2006/relationships/hyperlink" Target="http://www.sec.gov/cgi-bin/browse-edgar?action=getcompany&amp;CIK=0001915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2022-04-06T16:04:13Z</dcterms:created>
  <dcterms:modified xsi:type="dcterms:W3CDTF">2022-04-06T16:04:13Z</dcterms:modified>
</cp:coreProperties>
</file>