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629474.xml.htm"/>
      <w:bookmarkStart w:id="1" w:name="kswkform4_178362947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Mountcastle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PRIVIA HEALTH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 N. GLEBE RD., SUITE 700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ARLINGTON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22203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Privia Health Group, Inc.</w:t>
              </w:r>
            </w:hyperlink>
            <w:r>
              <w:rPr/>
              <w:t xml:space="preserve"> [ </w:t>
            </w:r>
            <w:r>
              <w:rPr>
                <w:rFonts w:ascii="Times;serif" w:hAnsi="Times;serif"/>
                <w:color w:val="0000FF"/>
                <w:sz w:val="24"/>
                <w:shd w:fill="FFFFFF" w:val="clear"/>
              </w:rPr>
              <w:t>PRVA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09"/>
        <w:gridCol w:w="459"/>
        <w:gridCol w:w="798"/>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27.57</w:t>
            </w:r>
            <w:r>
              <w:rPr>
                <w:rFonts w:ascii="Times;serif" w:hAnsi="Times;serif"/>
                <w:color w:val="008000"/>
                <w:position w:val="7"/>
                <w:sz w:val="16"/>
                <w:sz w:val="20"/>
                <w:shd w:fill="FFFFFF" w:val="clear"/>
              </w:rPr>
              <w:t>(2)</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186,128</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 per share</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8,695</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prices ranging from $27.55 to $27.58 per share. The reporting person undertakes to provide to Privia Health Group, Inc., any security holder of Privia Health Group, Inc. or the staff of the Securities and Exchange Commission, upon request, full information regarding the number of shares sold at each separate price within the range set forth 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Anita Beth Adams,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58396" TargetMode="External"/><Relationship Id="rId5" Type="http://schemas.openxmlformats.org/officeDocument/2006/relationships/hyperlink" Target="http://www.sec.gov/cgi-bin/browse-edgar?action=getcompany&amp;CIK=000175965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685</Words>
  <Characters>3661</Characters>
  <CharactersWithSpaces>4280</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