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4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KING DAVID P</w:t>
              </w:r>
            </w:hyperlink>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Privia Health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PRVA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40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9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2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PRIVIA HEALTH GROUP, INC.</w:t>
            </w:r>
          </w:p>
        </w:tc>
        <w:tc>
          <w:tcPr>
            <w:tcW w:w="1240" w:type="dxa"/>
            <w:vAlign w:val="bottom"/>
          </w:tcPr>
          <w:p>
            <w:pPr>
              <w:spacing w:after="0"/>
              <w:rPr>
                <w:sz w:val="11"/>
                <w:szCs w:val="11"/>
                <w:color w:val="auto"/>
              </w:rPr>
            </w:pPr>
          </w:p>
        </w:tc>
        <w:tc>
          <w:tcPr>
            <w:tcW w:w="2320" w:type="dxa"/>
            <w:vAlign w:val="bottom"/>
            <w:gridSpan w:val="3"/>
            <w:vMerge w:val="continue"/>
          </w:tcPr>
          <w:p>
            <w:pPr>
              <w:spacing w:after="0"/>
              <w:rPr>
                <w:sz w:val="11"/>
                <w:szCs w:val="11"/>
                <w:color w:val="auto"/>
              </w:rPr>
            </w:pPr>
          </w:p>
        </w:tc>
        <w:tc>
          <w:tcPr>
            <w:tcW w:w="1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40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950 N. GLEBE RD., SUITE 700.</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5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ARLINGTON</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22203</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05/20/2026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8,463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50,775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20, 2026, the reporting person received 8,463 restricted stock units under the Issuer's 2021 Omnibus Incentive Plan. The restricted stock units will vest on the earlier of (i) the day immediately preceding the Company's 2027 annual meeting of stockholders and (ii) the first anniversary of the date of the grant.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Anita Beth Adams,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5654" TargetMode="External"/><Relationship Id="rId14" Type="http://schemas.openxmlformats.org/officeDocument/2006/relationships/hyperlink" Target="http://www.sec.gov/cgi-bin/browse-edgar?action=getcompany&amp;CIK=0001759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2026-05-22T07:25:45Z</dcterms:created>
  <dcterms:modified xsi:type="dcterms:W3CDTF">2026-05-22T07:25:45Z</dcterms:modified>
</cp:coreProperties>
</file>